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D9" w:rsidRPr="00E83FD9" w:rsidRDefault="00E83FD9" w:rsidP="00E83FD9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b/>
          <w:bCs/>
          <w:color w:val="027989"/>
          <w:kern w:val="0"/>
          <w:sz w:val="30"/>
          <w:szCs w:val="30"/>
        </w:rPr>
      </w:pPr>
      <w:r w:rsidRPr="00E83FD9">
        <w:rPr>
          <w:rFonts w:ascii="Arial" w:eastAsia="宋体" w:hAnsi="Arial" w:cs="Arial"/>
          <w:b/>
          <w:bCs/>
          <w:color w:val="027989"/>
          <w:kern w:val="0"/>
          <w:sz w:val="30"/>
          <w:szCs w:val="30"/>
        </w:rPr>
        <w:t>扬子江药业集团荣获</w:t>
      </w:r>
      <w:r w:rsidRPr="00E83FD9">
        <w:rPr>
          <w:rFonts w:ascii="Arial" w:eastAsia="宋体" w:hAnsi="Arial" w:cs="Arial"/>
          <w:b/>
          <w:bCs/>
          <w:color w:val="027989"/>
          <w:kern w:val="0"/>
          <w:sz w:val="30"/>
          <w:szCs w:val="30"/>
        </w:rPr>
        <w:t>2013</w:t>
      </w:r>
      <w:r w:rsidRPr="00E83FD9">
        <w:rPr>
          <w:rFonts w:ascii="Arial" w:eastAsia="宋体" w:hAnsi="Arial" w:cs="Arial"/>
          <w:b/>
          <w:bCs/>
          <w:color w:val="027989"/>
          <w:kern w:val="0"/>
          <w:sz w:val="30"/>
          <w:szCs w:val="30"/>
        </w:rPr>
        <w:t>年江苏省质量奖</w:t>
      </w:r>
      <w:r w:rsidRPr="00E83FD9">
        <w:rPr>
          <w:rFonts w:ascii="Arial" w:eastAsia="宋体" w:hAnsi="Arial" w:cs="Arial"/>
          <w:b/>
          <w:bCs/>
          <w:color w:val="027989"/>
          <w:kern w:val="0"/>
          <w:sz w:val="30"/>
          <w:szCs w:val="30"/>
        </w:rPr>
        <w:t xml:space="preserve"> </w:t>
      </w:r>
    </w:p>
    <w:p w:rsidR="00E83FD9" w:rsidRPr="00E83FD9" w:rsidRDefault="00E83FD9" w:rsidP="00E83FD9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b/>
          <w:bCs/>
          <w:color w:val="027989"/>
          <w:kern w:val="0"/>
          <w:szCs w:val="21"/>
        </w:rPr>
      </w:pPr>
      <w:r w:rsidRPr="00E83FD9">
        <w:rPr>
          <w:rFonts w:ascii="Arial" w:eastAsia="宋体" w:hAnsi="Arial" w:cs="Arial"/>
          <w:color w:val="919191"/>
          <w:kern w:val="0"/>
          <w:sz w:val="18"/>
          <w:szCs w:val="18"/>
        </w:rPr>
        <w:t>作者：文</w:t>
      </w:r>
      <w:r w:rsidRPr="00E83FD9">
        <w:rPr>
          <w:rFonts w:ascii="Arial" w:eastAsia="宋体" w:hAnsi="Arial" w:cs="Arial"/>
          <w:color w:val="919191"/>
          <w:kern w:val="0"/>
          <w:sz w:val="18"/>
          <w:szCs w:val="18"/>
        </w:rPr>
        <w:t>/</w:t>
      </w:r>
      <w:r w:rsidRPr="00E83FD9">
        <w:rPr>
          <w:rFonts w:ascii="Arial" w:eastAsia="宋体" w:hAnsi="Arial" w:cs="Arial"/>
          <w:color w:val="919191"/>
          <w:kern w:val="0"/>
          <w:sz w:val="18"/>
          <w:szCs w:val="18"/>
        </w:rPr>
        <w:t>庄义春</w:t>
      </w:r>
      <w:r w:rsidRPr="00E83FD9">
        <w:rPr>
          <w:rFonts w:ascii="Arial" w:eastAsia="宋体" w:hAnsi="Arial" w:cs="Arial"/>
          <w:color w:val="919191"/>
          <w:kern w:val="0"/>
          <w:sz w:val="18"/>
          <w:szCs w:val="18"/>
        </w:rPr>
        <w:t xml:space="preserve"> </w:t>
      </w:r>
      <w:r w:rsidRPr="00E83FD9">
        <w:rPr>
          <w:rFonts w:ascii="Arial" w:eastAsia="宋体" w:hAnsi="Arial" w:cs="Arial"/>
          <w:color w:val="919191"/>
          <w:kern w:val="0"/>
          <w:sz w:val="18"/>
          <w:szCs w:val="18"/>
        </w:rPr>
        <w:t>刘良鸣</w:t>
      </w:r>
      <w:r w:rsidRPr="00E83FD9">
        <w:rPr>
          <w:rFonts w:ascii="Arial" w:eastAsia="宋体" w:hAnsi="Arial" w:cs="Arial"/>
          <w:color w:val="919191"/>
          <w:kern w:val="0"/>
          <w:sz w:val="18"/>
          <w:szCs w:val="18"/>
        </w:rPr>
        <w:t xml:space="preserve"> </w:t>
      </w:r>
      <w:r w:rsidRPr="00E83FD9">
        <w:rPr>
          <w:rFonts w:ascii="Arial" w:eastAsia="宋体" w:hAnsi="Arial" w:cs="Arial"/>
          <w:color w:val="919191"/>
          <w:kern w:val="0"/>
          <w:sz w:val="18"/>
          <w:szCs w:val="18"/>
        </w:rPr>
        <w:t>摄影</w:t>
      </w:r>
      <w:r w:rsidRPr="00E83FD9">
        <w:rPr>
          <w:rFonts w:ascii="Arial" w:eastAsia="宋体" w:hAnsi="Arial" w:cs="Arial"/>
          <w:color w:val="919191"/>
          <w:kern w:val="0"/>
          <w:sz w:val="18"/>
          <w:szCs w:val="18"/>
        </w:rPr>
        <w:t>/</w:t>
      </w:r>
      <w:r w:rsidRPr="00E83FD9">
        <w:rPr>
          <w:rFonts w:ascii="Arial" w:eastAsia="宋体" w:hAnsi="Arial" w:cs="Arial"/>
          <w:color w:val="919191"/>
          <w:kern w:val="0"/>
          <w:sz w:val="18"/>
          <w:szCs w:val="18"/>
        </w:rPr>
        <w:t>罗婧</w:t>
      </w:r>
      <w:r w:rsidRPr="00E83FD9">
        <w:rPr>
          <w:rFonts w:ascii="Arial" w:eastAsia="宋体" w:hAnsi="Arial" w:cs="Arial"/>
          <w:color w:val="919191"/>
          <w:kern w:val="0"/>
          <w:sz w:val="18"/>
          <w:szCs w:val="18"/>
        </w:rPr>
        <w:t xml:space="preserve"> </w:t>
      </w:r>
      <w:r w:rsidRPr="00E83FD9">
        <w:rPr>
          <w:rFonts w:ascii="Arial" w:eastAsia="宋体" w:hAnsi="Arial" w:cs="Arial"/>
          <w:color w:val="919191"/>
          <w:kern w:val="0"/>
          <w:sz w:val="18"/>
          <w:szCs w:val="18"/>
        </w:rPr>
        <w:t>贾雯雯</w:t>
      </w:r>
      <w:r w:rsidRPr="00E83FD9">
        <w:rPr>
          <w:rFonts w:ascii="Arial" w:eastAsia="宋体" w:hAnsi="Arial" w:cs="Arial"/>
          <w:color w:val="919191"/>
          <w:kern w:val="0"/>
          <w:sz w:val="18"/>
          <w:szCs w:val="18"/>
        </w:rPr>
        <w:t xml:space="preserve"> </w:t>
      </w:r>
    </w:p>
    <w:p w:rsidR="00E83FD9" w:rsidRDefault="00E83FD9" w:rsidP="00E83FD9">
      <w:pPr>
        <w:widowControl/>
        <w:shd w:val="clear" w:color="auto" w:fill="FFFFFF"/>
        <w:jc w:val="left"/>
        <w:rPr>
          <w:rFonts w:ascii="Arial" w:eastAsia="宋体" w:hAnsi="Arial" w:cs="Arial"/>
          <w:color w:val="676767"/>
          <w:kern w:val="0"/>
          <w:sz w:val="18"/>
          <w:szCs w:val="18"/>
        </w:rPr>
      </w:pP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 xml:space="preserve">             </w:t>
      </w:r>
      <w:r>
        <w:rPr>
          <w:rFonts w:ascii="Arial" w:eastAsia="宋体" w:hAnsi="Arial" w:cs="Arial" w:hint="eastAsia"/>
          <w:noProof/>
          <w:color w:val="676767"/>
          <w:kern w:val="0"/>
          <w:sz w:val="18"/>
          <w:szCs w:val="18"/>
        </w:rPr>
        <w:drawing>
          <wp:inline distT="0" distB="0" distL="0" distR="0">
            <wp:extent cx="5257800" cy="3506294"/>
            <wp:effectExtent l="19050" t="0" r="0" b="0"/>
            <wp:docPr id="1" name="图片 1" descr="http://www.yangzijiang.com/upload/images/专家组一行与集团领导座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ngzijiang.com/upload/images/专家组一行与集团领导座谈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852" cy="350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FD9" w:rsidRDefault="00E83FD9" w:rsidP="00E83FD9">
      <w:pPr>
        <w:widowControl/>
        <w:shd w:val="clear" w:color="auto" w:fill="FFFFFF"/>
        <w:jc w:val="center"/>
        <w:rPr>
          <w:rFonts w:ascii="Arial" w:eastAsia="宋体" w:hAnsi="Arial" w:cs="Arial"/>
          <w:color w:val="676767"/>
          <w:kern w:val="0"/>
          <w:sz w:val="18"/>
          <w:szCs w:val="18"/>
        </w:rPr>
      </w:pP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专家组一行与集团领导座谈</w:t>
      </w:r>
    </w:p>
    <w:p w:rsidR="00E83FD9" w:rsidRDefault="00E83FD9" w:rsidP="00E83FD9">
      <w:pPr>
        <w:widowControl/>
        <w:shd w:val="clear" w:color="auto" w:fill="FFFFFF"/>
        <w:jc w:val="left"/>
        <w:rPr>
          <w:rFonts w:ascii="Arial" w:eastAsia="宋体" w:hAnsi="Arial" w:cs="Arial"/>
          <w:color w:val="676767"/>
          <w:kern w:val="0"/>
          <w:sz w:val="18"/>
          <w:szCs w:val="18"/>
        </w:rPr>
      </w:pP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 xml:space="preserve">             </w:t>
      </w:r>
      <w:r>
        <w:rPr>
          <w:rFonts w:ascii="Arial" w:eastAsia="宋体" w:hAnsi="Arial" w:cs="Arial" w:hint="eastAsia"/>
          <w:noProof/>
          <w:color w:val="676767"/>
          <w:kern w:val="0"/>
          <w:sz w:val="18"/>
          <w:szCs w:val="18"/>
        </w:rPr>
        <w:drawing>
          <wp:inline distT="0" distB="0" distL="0" distR="0">
            <wp:extent cx="5257800" cy="3506293"/>
            <wp:effectExtent l="19050" t="0" r="0" b="0"/>
            <wp:docPr id="2" name="图片 2" descr="http://www.yangzijiang.com/upload/images/专家组一行现场检查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ngzijiang.com/upload/images/专家组一行现场检查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59" cy="350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FD9" w:rsidRDefault="00E83FD9" w:rsidP="00E83FD9">
      <w:pPr>
        <w:widowControl/>
        <w:shd w:val="clear" w:color="auto" w:fill="FFFFFF"/>
        <w:jc w:val="center"/>
        <w:rPr>
          <w:rFonts w:ascii="Arial" w:eastAsia="宋体" w:hAnsi="Arial" w:cs="Arial"/>
          <w:color w:val="676767"/>
          <w:kern w:val="0"/>
          <w:sz w:val="18"/>
          <w:szCs w:val="18"/>
        </w:rPr>
      </w:pP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专家组一行现场检查</w:t>
      </w:r>
    </w:p>
    <w:p w:rsidR="00E83FD9" w:rsidRDefault="00E83FD9" w:rsidP="00E83FD9">
      <w:pPr>
        <w:widowControl/>
        <w:shd w:val="clear" w:color="auto" w:fill="FFFFFF"/>
        <w:jc w:val="left"/>
        <w:rPr>
          <w:rFonts w:ascii="Arial" w:eastAsia="宋体" w:hAnsi="Arial" w:cs="Arial"/>
          <w:color w:val="676767"/>
          <w:kern w:val="0"/>
          <w:sz w:val="18"/>
          <w:szCs w:val="18"/>
        </w:rPr>
      </w:pPr>
    </w:p>
    <w:p w:rsidR="00E83FD9" w:rsidRDefault="00E83FD9" w:rsidP="00E83FD9">
      <w:pPr>
        <w:widowControl/>
        <w:shd w:val="clear" w:color="auto" w:fill="FFFFFF"/>
        <w:jc w:val="left"/>
        <w:rPr>
          <w:rFonts w:ascii="Arial" w:eastAsia="宋体" w:hAnsi="Arial" w:cs="Arial"/>
          <w:color w:val="676767"/>
          <w:kern w:val="0"/>
          <w:sz w:val="18"/>
          <w:szCs w:val="18"/>
        </w:rPr>
      </w:pP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lastRenderedPageBreak/>
        <w:t>        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近日，扬子江药业集团有限公司等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5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家企业被江苏省人民政府授予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2013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年江苏省质量奖，这是扬子江药业继获得泰州市首届市长质量奖后，获得的又一质量荣誉，也是泰州市工业企业及江苏省医药行业首家获此殊荣的企业，标志着扬子江药业在加强质量管理，追求卓越绩效方面走在了全省的前列，得到省政府的肯定和嘉奖。</w:t>
      </w:r>
    </w:p>
    <w:p w:rsidR="00E83FD9" w:rsidRDefault="00E83FD9" w:rsidP="00E83FD9">
      <w:pPr>
        <w:widowControl/>
        <w:shd w:val="clear" w:color="auto" w:fill="FFFFFF"/>
        <w:jc w:val="left"/>
        <w:rPr>
          <w:rFonts w:ascii="Arial" w:eastAsia="宋体" w:hAnsi="Arial" w:cs="Arial"/>
          <w:color w:val="676767"/>
          <w:kern w:val="0"/>
          <w:sz w:val="18"/>
          <w:szCs w:val="18"/>
        </w:rPr>
      </w:pPr>
    </w:p>
    <w:p w:rsidR="00E83FD9" w:rsidRDefault="00E83FD9" w:rsidP="00E83FD9">
      <w:pPr>
        <w:widowControl/>
        <w:shd w:val="clear" w:color="auto" w:fill="FFFFFF"/>
        <w:jc w:val="left"/>
        <w:rPr>
          <w:rFonts w:ascii="Arial" w:eastAsia="宋体" w:hAnsi="Arial" w:cs="Arial"/>
          <w:color w:val="676767"/>
          <w:kern w:val="0"/>
          <w:sz w:val="18"/>
          <w:szCs w:val="18"/>
        </w:rPr>
      </w:pP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 xml:space="preserve">        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江苏省质量奖是省人民政府设立的最高质量奖项，依据《卓越绩效评价准则》对企业生产经营管理质量、产品质量、对客户的服务质量、社会责任履行等方面进行全面考核评审，体现一个企业综合经营管理达到在国内、行业内卓越水平的综合奖项。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2013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年，全省共有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33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家企业申报了江苏省质量奖，最终有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5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家企业入围。扬子江药业经过材料评审、问询答辩、现场评审、综合评价等环节，以全省申报企业综合评审总分第一的优异成绩成功摘得殊荣。在现场评审会上，评审专家对扬子江在重视企业文化建设，强化技术能力、严格控制质量，注重产品自主创新与研发，致力于营销创新、营销服务，积极实施品牌战略，坚持以人为本、全面提升员工参与度与满意度，认真履行社会责任、树立良好企业形象等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7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个方面形成的优势和特色给予了充分的肯定和赞扬。</w:t>
      </w:r>
    </w:p>
    <w:p w:rsidR="00E83FD9" w:rsidRDefault="00E83FD9" w:rsidP="00E83FD9">
      <w:pPr>
        <w:widowControl/>
        <w:shd w:val="clear" w:color="auto" w:fill="FFFFFF"/>
        <w:jc w:val="left"/>
        <w:rPr>
          <w:rFonts w:ascii="Arial" w:eastAsia="宋体" w:hAnsi="Arial" w:cs="Arial"/>
          <w:color w:val="676767"/>
          <w:kern w:val="0"/>
          <w:sz w:val="18"/>
          <w:szCs w:val="18"/>
        </w:rPr>
      </w:pPr>
    </w:p>
    <w:p w:rsidR="00E83FD9" w:rsidRDefault="00E83FD9" w:rsidP="00E83FD9">
      <w:pPr>
        <w:widowControl/>
        <w:shd w:val="clear" w:color="auto" w:fill="FFFFFF"/>
        <w:jc w:val="left"/>
        <w:rPr>
          <w:rFonts w:ascii="Arial" w:eastAsia="宋体" w:hAnsi="Arial" w:cs="Arial"/>
          <w:color w:val="676767"/>
          <w:kern w:val="0"/>
          <w:sz w:val="18"/>
          <w:szCs w:val="18"/>
        </w:rPr>
      </w:pP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 xml:space="preserve">        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多年来，扬子江药业坚持把以质取胜作为质量发展的核心理念，并于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2005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年导入卓越绩效管理模式，不断吸收借鉴国际先进的管理体制和管理经验，把实施卓越绩效模式作为持续改进、追求卓越，打造具有国际竞争力的世界</w:t>
      </w:r>
      <w:proofErr w:type="gramStart"/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一流药企的</w:t>
      </w:r>
      <w:proofErr w:type="gramEnd"/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战略举措，推动企业从</w:t>
      </w:r>
      <w:proofErr w:type="gramStart"/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优秀向卓越</w:t>
      </w:r>
      <w:proofErr w:type="gramEnd"/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跨越。集团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QC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成果蝉联全国同行业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QC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成果一等奖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“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九连冠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”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，有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20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多个产品质量达到欧美药典标准，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2013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年年底，集团所有生产车间和剂型全面通过国家新版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GMP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认证，其中固体制剂、口服液等非无菌药品比国家规定期限提前了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2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年。</w:t>
      </w:r>
    </w:p>
    <w:p w:rsidR="00E83FD9" w:rsidRDefault="00E83FD9" w:rsidP="00E83FD9">
      <w:pPr>
        <w:widowControl/>
        <w:shd w:val="clear" w:color="auto" w:fill="FFFFFF"/>
        <w:jc w:val="left"/>
        <w:rPr>
          <w:rFonts w:ascii="Arial" w:eastAsia="宋体" w:hAnsi="Arial" w:cs="Arial"/>
          <w:color w:val="676767"/>
          <w:kern w:val="0"/>
          <w:sz w:val="18"/>
          <w:szCs w:val="18"/>
        </w:rPr>
      </w:pPr>
    </w:p>
    <w:p w:rsidR="00E83FD9" w:rsidRPr="00E83FD9" w:rsidRDefault="00E83FD9" w:rsidP="00E83FD9">
      <w:pPr>
        <w:widowControl/>
        <w:shd w:val="clear" w:color="auto" w:fill="FFFFFF"/>
        <w:jc w:val="left"/>
        <w:rPr>
          <w:rFonts w:ascii="Arial" w:eastAsia="宋体" w:hAnsi="Arial" w:cs="Arial"/>
          <w:color w:val="676767"/>
          <w:kern w:val="0"/>
          <w:sz w:val="18"/>
          <w:szCs w:val="18"/>
        </w:rPr>
      </w:pP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 xml:space="preserve">        </w:t>
      </w:r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集团董事长徐镜人表示，今后扬子江将以获得江苏省质量奖为契机，进一步加强质量管理，追求卓越绩效，在新的起点上锐意改革，创新发展，不断增强质量优势和竞争优势，为建设质量强省、质量强市、质量强企，谱写中国梦扬子江篇章</w:t>
      </w:r>
      <w:proofErr w:type="gramStart"/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作出</w:t>
      </w:r>
      <w:proofErr w:type="gramEnd"/>
      <w:r w:rsidRPr="00E83FD9">
        <w:rPr>
          <w:rFonts w:ascii="Arial" w:eastAsia="宋体" w:hAnsi="Arial" w:cs="Arial"/>
          <w:color w:val="676767"/>
          <w:kern w:val="0"/>
          <w:sz w:val="18"/>
          <w:szCs w:val="18"/>
        </w:rPr>
        <w:t>积极的贡献。</w:t>
      </w:r>
    </w:p>
    <w:p w:rsidR="00765C3F" w:rsidRPr="00E83FD9" w:rsidRDefault="00765C3F"/>
    <w:sectPr w:rsidR="00765C3F" w:rsidRPr="00E83FD9" w:rsidSect="00765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FD9"/>
    <w:rsid w:val="00765C3F"/>
    <w:rsid w:val="00E8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3F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F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516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5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徐开祥</dc:creator>
  <cp:lastModifiedBy>徐开祥</cp:lastModifiedBy>
  <cp:revision>1</cp:revision>
  <dcterms:created xsi:type="dcterms:W3CDTF">2014-06-04T17:07:00Z</dcterms:created>
  <dcterms:modified xsi:type="dcterms:W3CDTF">2014-06-04T17:10:00Z</dcterms:modified>
</cp:coreProperties>
</file>