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6C" w:rsidRPr="001C716C" w:rsidRDefault="001C716C" w:rsidP="002D3814">
      <w:pPr>
        <w:widowControl/>
        <w:spacing w:line="360" w:lineRule="auto"/>
        <w:jc w:val="center"/>
        <w:rPr>
          <w:rFonts w:ascii="ˎ̥" w:eastAsia="宋体" w:hAnsi="ˎ̥" w:cs="Arial" w:hint="eastAsia"/>
          <w:b/>
          <w:bCs/>
          <w:color w:val="093A96"/>
          <w:kern w:val="0"/>
          <w:sz w:val="33"/>
          <w:szCs w:val="33"/>
        </w:rPr>
      </w:pPr>
      <w:r w:rsidRPr="001C716C">
        <w:rPr>
          <w:rFonts w:ascii="ˎ̥" w:eastAsia="宋体" w:hAnsi="ˎ̥" w:cs="Arial"/>
          <w:b/>
          <w:bCs/>
          <w:color w:val="093A96"/>
          <w:kern w:val="0"/>
          <w:sz w:val="33"/>
          <w:szCs w:val="33"/>
        </w:rPr>
        <w:t>新修改《药品经营质量管理规范》解读</w:t>
      </w:r>
    </w:p>
    <w:p w:rsidR="001C716C" w:rsidRPr="001C716C" w:rsidRDefault="001C716C" w:rsidP="002D3814">
      <w:pPr>
        <w:widowControl/>
        <w:spacing w:line="360" w:lineRule="auto"/>
        <w:jc w:val="center"/>
        <w:rPr>
          <w:rFonts w:ascii="ˎ̥" w:eastAsia="宋体" w:hAnsi="ˎ̥" w:cs="Arial" w:hint="eastAsia"/>
          <w:color w:val="919191"/>
          <w:kern w:val="0"/>
          <w:szCs w:val="21"/>
        </w:rPr>
      </w:pPr>
      <w:r w:rsidRPr="001C716C">
        <w:rPr>
          <w:rFonts w:ascii="ˎ̥" w:eastAsia="宋体" w:hAnsi="ˎ̥" w:cs="Arial"/>
          <w:color w:val="919191"/>
          <w:kern w:val="0"/>
          <w:szCs w:val="21"/>
        </w:rPr>
        <w:t>2016</w:t>
      </w:r>
      <w:r w:rsidRPr="001C716C">
        <w:rPr>
          <w:rFonts w:ascii="ˎ̥" w:eastAsia="宋体" w:hAnsi="ˎ̥" w:cs="Arial"/>
          <w:color w:val="919191"/>
          <w:kern w:val="0"/>
          <w:szCs w:val="21"/>
        </w:rPr>
        <w:t>年</w:t>
      </w:r>
      <w:r w:rsidRPr="001C716C">
        <w:rPr>
          <w:rFonts w:ascii="ˎ̥" w:eastAsia="宋体" w:hAnsi="ˎ̥" w:cs="Arial"/>
          <w:color w:val="919191"/>
          <w:kern w:val="0"/>
          <w:szCs w:val="21"/>
        </w:rPr>
        <w:t>07</w:t>
      </w:r>
      <w:r w:rsidRPr="001C716C">
        <w:rPr>
          <w:rFonts w:ascii="ˎ̥" w:eastAsia="宋体" w:hAnsi="ˎ̥" w:cs="Arial"/>
          <w:color w:val="919191"/>
          <w:kern w:val="0"/>
          <w:szCs w:val="21"/>
        </w:rPr>
        <w:t>月</w:t>
      </w:r>
      <w:r w:rsidRPr="001C716C">
        <w:rPr>
          <w:rFonts w:ascii="ˎ̥" w:eastAsia="宋体" w:hAnsi="ˎ̥" w:cs="Arial"/>
          <w:color w:val="919191"/>
          <w:kern w:val="0"/>
          <w:szCs w:val="21"/>
        </w:rPr>
        <w:t>20</w:t>
      </w:r>
      <w:r w:rsidRPr="001C716C">
        <w:rPr>
          <w:rFonts w:ascii="ˎ̥" w:eastAsia="宋体" w:hAnsi="ˎ̥" w:cs="Arial"/>
          <w:color w:val="919191"/>
          <w:kern w:val="0"/>
          <w:szCs w:val="21"/>
        </w:rPr>
        <w:t>日发布</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食品药品监管总局</w:t>
      </w:r>
      <w:r w:rsidRPr="001C716C">
        <w:rPr>
          <w:rFonts w:ascii="ˎ̥" w:eastAsia="宋体" w:hAnsi="ˎ̥" w:cs="Arial"/>
          <w:color w:val="000000"/>
          <w:kern w:val="0"/>
          <w:szCs w:val="21"/>
        </w:rPr>
        <w:t>2016</w:t>
      </w:r>
      <w:r w:rsidRPr="001C716C">
        <w:rPr>
          <w:rFonts w:ascii="ˎ̥" w:eastAsia="宋体" w:hAnsi="ˎ̥" w:cs="Arial"/>
          <w:color w:val="000000"/>
          <w:kern w:val="0"/>
          <w:szCs w:val="21"/>
        </w:rPr>
        <w:t>年</w:t>
      </w:r>
      <w:r w:rsidRPr="001C716C">
        <w:rPr>
          <w:rFonts w:ascii="ˎ̥" w:eastAsia="宋体" w:hAnsi="ˎ̥" w:cs="Arial"/>
          <w:color w:val="000000"/>
          <w:kern w:val="0"/>
          <w:szCs w:val="21"/>
        </w:rPr>
        <w:t>7</w:t>
      </w:r>
      <w:r w:rsidRPr="001C716C">
        <w:rPr>
          <w:rFonts w:ascii="ˎ̥" w:eastAsia="宋体" w:hAnsi="ˎ̥" w:cs="Arial"/>
          <w:color w:val="000000"/>
          <w:kern w:val="0"/>
          <w:szCs w:val="21"/>
        </w:rPr>
        <w:t>月</w:t>
      </w:r>
      <w:r w:rsidRPr="001C716C">
        <w:rPr>
          <w:rFonts w:ascii="ˎ̥" w:eastAsia="宋体" w:hAnsi="ˎ̥" w:cs="Arial"/>
          <w:color w:val="000000"/>
          <w:kern w:val="0"/>
          <w:szCs w:val="21"/>
        </w:rPr>
        <w:t>20</w:t>
      </w:r>
      <w:r w:rsidRPr="001C716C">
        <w:rPr>
          <w:rFonts w:ascii="ˎ̥" w:eastAsia="宋体" w:hAnsi="ˎ̥" w:cs="Arial"/>
          <w:color w:val="000000"/>
          <w:kern w:val="0"/>
          <w:szCs w:val="21"/>
        </w:rPr>
        <w:t>日发</w:t>
      </w:r>
      <w:bookmarkStart w:id="0" w:name="_GoBack"/>
      <w:bookmarkEnd w:id="0"/>
      <w:r w:rsidRPr="001C716C">
        <w:rPr>
          <w:rFonts w:ascii="ˎ̥" w:eastAsia="宋体" w:hAnsi="ˎ̥" w:cs="Arial"/>
          <w:color w:val="000000"/>
          <w:kern w:val="0"/>
          <w:szCs w:val="21"/>
        </w:rPr>
        <w:t>布《国家食品药品监督管理总局关于修改</w:t>
      </w:r>
      <w:r w:rsidRPr="001C716C">
        <w:rPr>
          <w:rFonts w:ascii="ˎ̥" w:eastAsia="宋体" w:hAnsi="ˎ̥" w:cs="Arial"/>
          <w:color w:val="000000"/>
          <w:kern w:val="0"/>
          <w:szCs w:val="21"/>
        </w:rPr>
        <w:t>&lt;</w:t>
      </w:r>
      <w:r w:rsidRPr="001C716C">
        <w:rPr>
          <w:rFonts w:ascii="ˎ̥" w:eastAsia="宋体" w:hAnsi="ˎ̥" w:cs="Arial"/>
          <w:color w:val="000000"/>
          <w:kern w:val="0"/>
          <w:szCs w:val="21"/>
        </w:rPr>
        <w:t>药品经营质量管理规范</w:t>
      </w:r>
      <w:r w:rsidRPr="001C716C">
        <w:rPr>
          <w:rFonts w:ascii="ˎ̥" w:eastAsia="宋体" w:hAnsi="ˎ̥" w:cs="Arial"/>
          <w:color w:val="000000"/>
          <w:kern w:val="0"/>
          <w:szCs w:val="21"/>
        </w:rPr>
        <w:t>&gt;</w:t>
      </w:r>
      <w:r w:rsidRPr="001C716C">
        <w:rPr>
          <w:rFonts w:ascii="ˎ̥" w:eastAsia="宋体" w:hAnsi="ˎ̥" w:cs="Arial"/>
          <w:color w:val="000000"/>
          <w:kern w:val="0"/>
          <w:szCs w:val="21"/>
        </w:rPr>
        <w:t>的决定》，公布了新修改《药品经营质量管理规范》（以下简称药品</w:t>
      </w:r>
      <w:r w:rsidRPr="001C716C">
        <w:rPr>
          <w:rFonts w:ascii="ˎ̥" w:eastAsia="宋体" w:hAnsi="ˎ̥" w:cs="Arial"/>
          <w:color w:val="000000"/>
          <w:kern w:val="0"/>
          <w:szCs w:val="21"/>
        </w:rPr>
        <w:t>GSP</w:t>
      </w:r>
      <w:r w:rsidRPr="001C716C">
        <w:rPr>
          <w:rFonts w:ascii="ˎ̥" w:eastAsia="宋体" w:hAnsi="ˎ̥" w:cs="Arial"/>
          <w:color w:val="000000"/>
          <w:kern w:val="0"/>
          <w:szCs w:val="21"/>
        </w:rPr>
        <w:t>）。现将修改内容解读如下：</w:t>
      </w:r>
      <w:r w:rsidRPr="001C716C">
        <w:rPr>
          <w:rFonts w:ascii="ˎ̥" w:eastAsia="宋体" w:hAnsi="ˎ̥" w:cs="Arial"/>
          <w:color w:val="000000"/>
          <w:kern w:val="0"/>
          <w:szCs w:val="21"/>
        </w:rPr>
        <w:t>&lt;</w:t>
      </w:r>
      <w:r w:rsidRPr="001C716C">
        <w:rPr>
          <w:rFonts w:ascii="ˎ̥" w:eastAsia="宋体" w:hAnsi="ˎ̥" w:cs="Arial"/>
          <w:color w:val="000000"/>
          <w:kern w:val="0"/>
          <w:szCs w:val="21"/>
        </w:rPr>
        <w:t>药品经营质量管理规范</w:t>
      </w:r>
      <w:r w:rsidRPr="001C716C">
        <w:rPr>
          <w:rFonts w:ascii="ˎ̥" w:eastAsia="宋体" w:hAnsi="ˎ̥" w:cs="Arial"/>
          <w:color w:val="000000"/>
          <w:kern w:val="0"/>
          <w:szCs w:val="21"/>
        </w:rPr>
        <w:t>&gt;</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w:t>
      </w:r>
      <w:r w:rsidRPr="001C716C">
        <w:rPr>
          <w:rFonts w:ascii="ˎ̥" w:eastAsia="宋体" w:hAnsi="ˎ̥" w:cs="Arial"/>
          <w:b/>
          <w:bCs/>
          <w:color w:val="000000"/>
          <w:kern w:val="0"/>
          <w:szCs w:val="21"/>
        </w:rPr>
        <w:t>一、修改原因</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w:t>
      </w:r>
      <w:r w:rsidRPr="001C716C">
        <w:rPr>
          <w:rFonts w:ascii="ˎ̥" w:eastAsia="宋体" w:hAnsi="ˎ̥" w:cs="Arial"/>
          <w:color w:val="000000"/>
          <w:kern w:val="0"/>
          <w:szCs w:val="21"/>
        </w:rPr>
        <w:t>2015</w:t>
      </w:r>
      <w:r w:rsidRPr="001C716C">
        <w:rPr>
          <w:rFonts w:ascii="ˎ̥" w:eastAsia="宋体" w:hAnsi="ˎ̥" w:cs="Arial"/>
          <w:color w:val="000000"/>
          <w:kern w:val="0"/>
          <w:szCs w:val="21"/>
        </w:rPr>
        <w:t>年</w:t>
      </w:r>
      <w:r w:rsidRPr="001C716C">
        <w:rPr>
          <w:rFonts w:ascii="ˎ̥" w:eastAsia="宋体" w:hAnsi="ˎ̥" w:cs="Arial"/>
          <w:color w:val="000000"/>
          <w:kern w:val="0"/>
          <w:szCs w:val="21"/>
        </w:rPr>
        <w:t>12</w:t>
      </w:r>
      <w:r w:rsidRPr="001C716C">
        <w:rPr>
          <w:rFonts w:ascii="ˎ̥" w:eastAsia="宋体" w:hAnsi="ˎ̥" w:cs="Arial"/>
          <w:color w:val="000000"/>
          <w:kern w:val="0"/>
          <w:szCs w:val="21"/>
        </w:rPr>
        <w:t>月</w:t>
      </w:r>
      <w:r w:rsidRPr="001C716C">
        <w:rPr>
          <w:rFonts w:ascii="ˎ̥" w:eastAsia="宋体" w:hAnsi="ˎ̥" w:cs="Arial"/>
          <w:color w:val="000000"/>
          <w:kern w:val="0"/>
          <w:szCs w:val="21"/>
        </w:rPr>
        <w:t>30</w:t>
      </w:r>
      <w:r w:rsidRPr="001C716C">
        <w:rPr>
          <w:rFonts w:ascii="ˎ̥" w:eastAsia="宋体" w:hAnsi="ˎ̥" w:cs="Arial"/>
          <w:color w:val="000000"/>
          <w:kern w:val="0"/>
          <w:szCs w:val="21"/>
        </w:rPr>
        <w:t>日，国务院办公厅印发《关于加快推进重要产品追溯体系建设的意见》（国办发〔</w:t>
      </w:r>
      <w:r w:rsidRPr="001C716C">
        <w:rPr>
          <w:rFonts w:ascii="ˎ̥" w:eastAsia="宋体" w:hAnsi="ˎ̥" w:cs="Arial"/>
          <w:color w:val="000000"/>
          <w:kern w:val="0"/>
          <w:szCs w:val="21"/>
        </w:rPr>
        <w:t>2015</w:t>
      </w:r>
      <w:r w:rsidRPr="001C716C">
        <w:rPr>
          <w:rFonts w:ascii="ˎ̥" w:eastAsia="宋体" w:hAnsi="ˎ̥" w:cs="Arial"/>
          <w:color w:val="000000"/>
          <w:kern w:val="0"/>
          <w:szCs w:val="21"/>
        </w:rPr>
        <w:t>〕</w:t>
      </w:r>
      <w:r w:rsidRPr="001C716C">
        <w:rPr>
          <w:rFonts w:ascii="ˎ̥" w:eastAsia="宋体" w:hAnsi="ˎ̥" w:cs="Arial"/>
          <w:color w:val="000000"/>
          <w:kern w:val="0"/>
          <w:szCs w:val="21"/>
        </w:rPr>
        <w:t>95</w:t>
      </w:r>
      <w:r w:rsidRPr="001C716C">
        <w:rPr>
          <w:rFonts w:ascii="ˎ̥" w:eastAsia="宋体" w:hAnsi="ˎ̥" w:cs="Arial"/>
          <w:color w:val="000000"/>
          <w:kern w:val="0"/>
          <w:szCs w:val="21"/>
        </w:rPr>
        <w:t>号，以下简称</w:t>
      </w:r>
      <w:r w:rsidRPr="001C716C">
        <w:rPr>
          <w:rFonts w:ascii="ˎ̥" w:eastAsia="宋体" w:hAnsi="ˎ̥" w:cs="Arial"/>
          <w:color w:val="000000"/>
          <w:kern w:val="0"/>
          <w:szCs w:val="21"/>
        </w:rPr>
        <w:t>95</w:t>
      </w:r>
      <w:r w:rsidRPr="001C716C">
        <w:rPr>
          <w:rFonts w:ascii="ˎ̥" w:eastAsia="宋体" w:hAnsi="ˎ̥" w:cs="Arial"/>
          <w:color w:val="000000"/>
          <w:kern w:val="0"/>
          <w:szCs w:val="21"/>
        </w:rPr>
        <w:t>号文），对药品等产品追溯体系建设明确了坚持政府引导与市场化运作相结合，发挥企业主体作用，调动各方面积极性的基本原则。为贯彻</w:t>
      </w:r>
      <w:r w:rsidRPr="001C716C">
        <w:rPr>
          <w:rFonts w:ascii="ˎ̥" w:eastAsia="宋体" w:hAnsi="ˎ̥" w:cs="Arial"/>
          <w:color w:val="000000"/>
          <w:kern w:val="0"/>
          <w:szCs w:val="21"/>
        </w:rPr>
        <w:t>95</w:t>
      </w:r>
      <w:r w:rsidRPr="001C716C">
        <w:rPr>
          <w:rFonts w:ascii="ˎ̥" w:eastAsia="宋体" w:hAnsi="ˎ̥" w:cs="Arial"/>
          <w:color w:val="000000"/>
          <w:kern w:val="0"/>
          <w:szCs w:val="21"/>
        </w:rPr>
        <w:t>号文精神，落实药品经营企业追溯管理责任，强化企业主体意识，促进建设来源可查、去向可追、责任可究的药品全链条追溯体系，需要对原药品</w:t>
      </w:r>
      <w:r w:rsidRPr="001C716C">
        <w:rPr>
          <w:rFonts w:ascii="ˎ̥" w:eastAsia="宋体" w:hAnsi="ˎ̥" w:cs="Arial"/>
          <w:color w:val="000000"/>
          <w:kern w:val="0"/>
          <w:szCs w:val="21"/>
        </w:rPr>
        <w:t>GSP</w:t>
      </w:r>
      <w:r w:rsidRPr="001C716C">
        <w:rPr>
          <w:rFonts w:ascii="ˎ̥" w:eastAsia="宋体" w:hAnsi="ˎ̥" w:cs="Arial"/>
          <w:color w:val="000000"/>
          <w:kern w:val="0"/>
          <w:szCs w:val="21"/>
        </w:rPr>
        <w:t>中电子监管相关规定进行修改。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2016</w:t>
      </w:r>
      <w:r w:rsidRPr="001C716C">
        <w:rPr>
          <w:rFonts w:ascii="ˎ̥" w:eastAsia="宋体" w:hAnsi="ˎ̥" w:cs="Arial"/>
          <w:color w:val="000000"/>
          <w:kern w:val="0"/>
          <w:szCs w:val="21"/>
        </w:rPr>
        <w:t>年</w:t>
      </w:r>
      <w:r w:rsidRPr="001C716C">
        <w:rPr>
          <w:rFonts w:ascii="ˎ̥" w:eastAsia="宋体" w:hAnsi="ˎ̥" w:cs="Arial"/>
          <w:color w:val="000000"/>
          <w:kern w:val="0"/>
          <w:szCs w:val="21"/>
        </w:rPr>
        <w:t>4</w:t>
      </w:r>
      <w:r w:rsidRPr="001C716C">
        <w:rPr>
          <w:rFonts w:ascii="ˎ̥" w:eastAsia="宋体" w:hAnsi="ˎ̥" w:cs="Arial"/>
          <w:color w:val="000000"/>
          <w:kern w:val="0"/>
          <w:szCs w:val="21"/>
        </w:rPr>
        <w:t>月</w:t>
      </w:r>
      <w:r w:rsidRPr="001C716C">
        <w:rPr>
          <w:rFonts w:ascii="ˎ̥" w:eastAsia="宋体" w:hAnsi="ˎ̥" w:cs="Arial"/>
          <w:color w:val="000000"/>
          <w:kern w:val="0"/>
          <w:szCs w:val="21"/>
        </w:rPr>
        <w:t>23</w:t>
      </w:r>
      <w:r w:rsidRPr="001C716C">
        <w:rPr>
          <w:rFonts w:ascii="ˎ̥" w:eastAsia="宋体" w:hAnsi="ˎ̥" w:cs="Arial"/>
          <w:color w:val="000000"/>
          <w:kern w:val="0"/>
          <w:szCs w:val="21"/>
        </w:rPr>
        <w:t>日，国务院发布《关于修改〈疫苗流通和预防接种管理条例〉的决定》（国务院令第</w:t>
      </w:r>
      <w:r w:rsidRPr="001C716C">
        <w:rPr>
          <w:rFonts w:ascii="ˎ̥" w:eastAsia="宋体" w:hAnsi="ˎ̥" w:cs="Arial"/>
          <w:color w:val="000000"/>
          <w:kern w:val="0"/>
          <w:szCs w:val="21"/>
        </w:rPr>
        <w:t>668</w:t>
      </w:r>
      <w:r w:rsidRPr="001C716C">
        <w:rPr>
          <w:rFonts w:ascii="ˎ̥" w:eastAsia="宋体" w:hAnsi="ˎ̥" w:cs="Arial"/>
          <w:color w:val="000000"/>
          <w:kern w:val="0"/>
          <w:szCs w:val="21"/>
        </w:rPr>
        <w:t>号），取消了原条例关于药品批发企业经营疫苗的规定，改由疫苗生产企业直接向</w:t>
      </w:r>
      <w:proofErr w:type="gramStart"/>
      <w:r w:rsidRPr="001C716C">
        <w:rPr>
          <w:rFonts w:ascii="ˎ̥" w:eastAsia="宋体" w:hAnsi="ˎ̥" w:cs="Arial"/>
          <w:color w:val="000000"/>
          <w:kern w:val="0"/>
          <w:szCs w:val="21"/>
        </w:rPr>
        <w:t>疾控机构</w:t>
      </w:r>
      <w:proofErr w:type="gramEnd"/>
      <w:r w:rsidRPr="001C716C">
        <w:rPr>
          <w:rFonts w:ascii="ˎ̥" w:eastAsia="宋体" w:hAnsi="ˎ̥" w:cs="Arial"/>
          <w:color w:val="000000"/>
          <w:kern w:val="0"/>
          <w:szCs w:val="21"/>
        </w:rPr>
        <w:t>销售和配送。需要对原药品</w:t>
      </w:r>
      <w:r w:rsidRPr="001C716C">
        <w:rPr>
          <w:rFonts w:ascii="ˎ̥" w:eastAsia="宋体" w:hAnsi="ˎ̥" w:cs="Arial"/>
          <w:color w:val="000000"/>
          <w:kern w:val="0"/>
          <w:szCs w:val="21"/>
        </w:rPr>
        <w:t>GSP</w:t>
      </w:r>
      <w:r w:rsidRPr="001C716C">
        <w:rPr>
          <w:rFonts w:ascii="ˎ̥" w:eastAsia="宋体" w:hAnsi="ˎ̥" w:cs="Arial"/>
          <w:color w:val="000000"/>
          <w:kern w:val="0"/>
          <w:szCs w:val="21"/>
        </w:rPr>
        <w:t>中关于疫苗经营的规定</w:t>
      </w:r>
      <w:proofErr w:type="gramStart"/>
      <w:r w:rsidRPr="001C716C">
        <w:rPr>
          <w:rFonts w:ascii="ˎ̥" w:eastAsia="宋体" w:hAnsi="ˎ̥" w:cs="Arial"/>
          <w:color w:val="000000"/>
          <w:kern w:val="0"/>
          <w:szCs w:val="21"/>
        </w:rPr>
        <w:t>作出</w:t>
      </w:r>
      <w:proofErr w:type="gramEnd"/>
      <w:r w:rsidRPr="001C716C">
        <w:rPr>
          <w:rFonts w:ascii="ˎ̥" w:eastAsia="宋体" w:hAnsi="ˎ̥" w:cs="Arial"/>
          <w:color w:val="000000"/>
          <w:kern w:val="0"/>
          <w:szCs w:val="21"/>
        </w:rPr>
        <w:t>相应修改。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根据《国务院办公厅关于加快推进</w:t>
      </w:r>
      <w:r w:rsidRPr="001C716C">
        <w:rPr>
          <w:rFonts w:ascii="ˎ̥" w:eastAsia="宋体" w:hAnsi="ˎ̥" w:cs="Arial"/>
          <w:color w:val="000000"/>
          <w:kern w:val="0"/>
          <w:szCs w:val="21"/>
        </w:rPr>
        <w:t>“</w:t>
      </w:r>
      <w:r w:rsidRPr="001C716C">
        <w:rPr>
          <w:rFonts w:ascii="ˎ̥" w:eastAsia="宋体" w:hAnsi="ˎ̥" w:cs="Arial"/>
          <w:color w:val="000000"/>
          <w:kern w:val="0"/>
          <w:szCs w:val="21"/>
        </w:rPr>
        <w:t>三证合一</w:t>
      </w:r>
      <w:r w:rsidRPr="001C716C">
        <w:rPr>
          <w:rFonts w:ascii="ˎ̥" w:eastAsia="宋体" w:hAnsi="ˎ̥" w:cs="Arial"/>
          <w:color w:val="000000"/>
          <w:kern w:val="0"/>
          <w:szCs w:val="21"/>
        </w:rPr>
        <w:t>”</w:t>
      </w:r>
      <w:r w:rsidRPr="001C716C">
        <w:rPr>
          <w:rFonts w:ascii="ˎ̥" w:eastAsia="宋体" w:hAnsi="ˎ̥" w:cs="Arial"/>
          <w:color w:val="000000"/>
          <w:kern w:val="0"/>
          <w:szCs w:val="21"/>
        </w:rPr>
        <w:t>登记制度改革的意见》（国办发〔</w:t>
      </w:r>
      <w:r w:rsidRPr="001C716C">
        <w:rPr>
          <w:rFonts w:ascii="ˎ̥" w:eastAsia="宋体" w:hAnsi="ˎ̥" w:cs="Arial"/>
          <w:color w:val="000000"/>
          <w:kern w:val="0"/>
          <w:szCs w:val="21"/>
        </w:rPr>
        <w:t>2015</w:t>
      </w:r>
      <w:r w:rsidRPr="001C716C">
        <w:rPr>
          <w:rFonts w:ascii="ˎ̥" w:eastAsia="宋体" w:hAnsi="ˎ̥" w:cs="Arial"/>
          <w:color w:val="000000"/>
          <w:kern w:val="0"/>
          <w:szCs w:val="21"/>
        </w:rPr>
        <w:t>〕</w:t>
      </w:r>
      <w:r w:rsidRPr="001C716C">
        <w:rPr>
          <w:rFonts w:ascii="ˎ̥" w:eastAsia="宋体" w:hAnsi="ˎ̥" w:cs="Arial"/>
          <w:color w:val="000000"/>
          <w:kern w:val="0"/>
          <w:szCs w:val="21"/>
        </w:rPr>
        <w:t>50</w:t>
      </w:r>
      <w:r w:rsidRPr="001C716C">
        <w:rPr>
          <w:rFonts w:ascii="ˎ̥" w:eastAsia="宋体" w:hAnsi="ˎ̥" w:cs="Arial"/>
          <w:color w:val="000000"/>
          <w:kern w:val="0"/>
          <w:szCs w:val="21"/>
        </w:rPr>
        <w:t>号），原使用组织机构代码证、税务登记证办理相关事务的，一律改为使用</w:t>
      </w:r>
      <w:r w:rsidRPr="001C716C">
        <w:rPr>
          <w:rFonts w:ascii="ˎ̥" w:eastAsia="宋体" w:hAnsi="ˎ̥" w:cs="Arial"/>
          <w:color w:val="000000"/>
          <w:kern w:val="0"/>
          <w:szCs w:val="21"/>
        </w:rPr>
        <w:t>“</w:t>
      </w:r>
      <w:r w:rsidRPr="001C716C">
        <w:rPr>
          <w:rFonts w:ascii="ˎ̥" w:eastAsia="宋体" w:hAnsi="ˎ̥" w:cs="Arial"/>
          <w:color w:val="000000"/>
          <w:kern w:val="0"/>
          <w:szCs w:val="21"/>
        </w:rPr>
        <w:t>三证合一</w:t>
      </w:r>
      <w:r w:rsidRPr="001C716C">
        <w:rPr>
          <w:rFonts w:ascii="ˎ̥" w:eastAsia="宋体" w:hAnsi="ˎ̥" w:cs="Arial"/>
          <w:color w:val="000000"/>
          <w:kern w:val="0"/>
          <w:szCs w:val="21"/>
        </w:rPr>
        <w:t>”</w:t>
      </w:r>
      <w:r w:rsidRPr="001C716C">
        <w:rPr>
          <w:rFonts w:ascii="ˎ̥" w:eastAsia="宋体" w:hAnsi="ˎ̥" w:cs="Arial"/>
          <w:color w:val="000000"/>
          <w:kern w:val="0"/>
          <w:szCs w:val="21"/>
        </w:rPr>
        <w:t>后的营业执照，需要对原药品</w:t>
      </w:r>
      <w:r w:rsidRPr="001C716C">
        <w:rPr>
          <w:rFonts w:ascii="ˎ̥" w:eastAsia="宋体" w:hAnsi="ˎ̥" w:cs="Arial"/>
          <w:color w:val="000000"/>
          <w:kern w:val="0"/>
          <w:szCs w:val="21"/>
        </w:rPr>
        <w:t>GSP</w:t>
      </w:r>
      <w:r w:rsidRPr="001C716C">
        <w:rPr>
          <w:rFonts w:ascii="ˎ̥" w:eastAsia="宋体" w:hAnsi="ˎ̥" w:cs="Arial"/>
          <w:color w:val="000000"/>
          <w:kern w:val="0"/>
          <w:szCs w:val="21"/>
        </w:rPr>
        <w:t>中关于查验首营企业证件要求进行修改。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根据第十二届全国人民代表大会常务委员会第十四次会议《关于修改</w:t>
      </w:r>
      <w:r w:rsidRPr="001C716C">
        <w:rPr>
          <w:rFonts w:ascii="ˎ̥" w:eastAsia="宋体" w:hAnsi="ˎ̥" w:cs="Arial"/>
          <w:color w:val="000000"/>
          <w:kern w:val="0"/>
          <w:szCs w:val="21"/>
        </w:rPr>
        <w:t>&lt;</w:t>
      </w:r>
      <w:r w:rsidRPr="001C716C">
        <w:rPr>
          <w:rFonts w:ascii="ˎ̥" w:eastAsia="宋体" w:hAnsi="ˎ̥" w:cs="Arial"/>
          <w:color w:val="000000"/>
          <w:kern w:val="0"/>
          <w:szCs w:val="21"/>
        </w:rPr>
        <w:t>中华人民共和国药品管理法</w:t>
      </w:r>
      <w:r w:rsidRPr="001C716C">
        <w:rPr>
          <w:rFonts w:ascii="ˎ̥" w:eastAsia="宋体" w:hAnsi="ˎ̥" w:cs="Arial"/>
          <w:color w:val="000000"/>
          <w:kern w:val="0"/>
          <w:szCs w:val="21"/>
        </w:rPr>
        <w:t>&gt;</w:t>
      </w:r>
      <w:r w:rsidRPr="001C716C">
        <w:rPr>
          <w:rFonts w:ascii="ˎ̥" w:eastAsia="宋体" w:hAnsi="ˎ̥" w:cs="Arial"/>
          <w:color w:val="000000"/>
          <w:kern w:val="0"/>
          <w:szCs w:val="21"/>
        </w:rPr>
        <w:t>的决定》，新公布的《药品管理法》调整了部分条文序号，需要对原药品</w:t>
      </w:r>
      <w:r w:rsidRPr="001C716C">
        <w:rPr>
          <w:rFonts w:ascii="ˎ̥" w:eastAsia="宋体" w:hAnsi="ˎ̥" w:cs="Arial"/>
          <w:color w:val="000000"/>
          <w:kern w:val="0"/>
          <w:szCs w:val="21"/>
        </w:rPr>
        <w:t>GSP</w:t>
      </w:r>
      <w:r w:rsidRPr="001C716C">
        <w:rPr>
          <w:rFonts w:ascii="ˎ̥" w:eastAsia="宋体" w:hAnsi="ˎ̥" w:cs="Arial"/>
          <w:color w:val="000000"/>
          <w:kern w:val="0"/>
          <w:szCs w:val="21"/>
        </w:rPr>
        <w:t>中涉及引用《药品管理法》的相关条文序号进行修改。</w:t>
      </w:r>
      <w:r w:rsidRPr="001C716C">
        <w:rPr>
          <w:rFonts w:ascii="ˎ̥" w:eastAsia="宋体" w:hAnsi="ˎ̥" w:cs="Arial"/>
          <w:color w:val="000000"/>
          <w:kern w:val="0"/>
          <w:szCs w:val="21"/>
        </w:rPr>
        <w:t>&lt;</w:t>
      </w:r>
      <w:r w:rsidRPr="001C716C">
        <w:rPr>
          <w:rFonts w:ascii="ˎ̥" w:eastAsia="宋体" w:hAnsi="ˎ̥" w:cs="Arial"/>
          <w:color w:val="000000"/>
          <w:kern w:val="0"/>
          <w:szCs w:val="21"/>
        </w:rPr>
        <w:t>中华人民共和国药品管理法</w:t>
      </w:r>
      <w:r w:rsidRPr="001C716C">
        <w:rPr>
          <w:rFonts w:ascii="ˎ̥" w:eastAsia="宋体" w:hAnsi="ˎ̥" w:cs="Arial"/>
          <w:color w:val="000000"/>
          <w:kern w:val="0"/>
          <w:szCs w:val="21"/>
        </w:rPr>
        <w:t>&gt;</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w:t>
      </w:r>
      <w:r w:rsidRPr="001C716C">
        <w:rPr>
          <w:rFonts w:ascii="ˎ̥" w:eastAsia="宋体" w:hAnsi="ˎ̥" w:cs="Arial"/>
          <w:b/>
          <w:bCs/>
          <w:color w:val="000000"/>
          <w:kern w:val="0"/>
          <w:szCs w:val="21"/>
        </w:rPr>
        <w:t>二、修改的主要内容</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（一）涉及药品追溯要求的条款</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以</w:t>
      </w:r>
      <w:r w:rsidRPr="001C716C">
        <w:rPr>
          <w:rFonts w:ascii="ˎ̥" w:eastAsia="宋体" w:hAnsi="ˎ̥" w:cs="Arial"/>
          <w:color w:val="000000"/>
          <w:kern w:val="0"/>
          <w:szCs w:val="21"/>
        </w:rPr>
        <w:t>95</w:t>
      </w:r>
      <w:r w:rsidRPr="001C716C">
        <w:rPr>
          <w:rFonts w:ascii="ˎ̥" w:eastAsia="宋体" w:hAnsi="ˎ̥" w:cs="Arial"/>
          <w:color w:val="000000"/>
          <w:kern w:val="0"/>
          <w:szCs w:val="21"/>
        </w:rPr>
        <w:t>号文件为依据，将药品电子监管系统调整为药品追溯体系，要求在企业药品经营质量管理体系中建立相应的管理制度，在关键的药品经营管理环节予以执行，作为企业加强经营管理、保证药品质量的一种手段。但麻醉药品、精神药品等法规规定的品种仍应由药品监管部门建立监控信息网络，实时监控企业各环节药品数量和流向。具体修改包括：</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1.</w:t>
      </w:r>
      <w:r w:rsidRPr="001C716C">
        <w:rPr>
          <w:rFonts w:ascii="ˎ̥" w:eastAsia="宋体" w:hAnsi="ˎ̥" w:cs="Arial"/>
          <w:color w:val="000000"/>
          <w:kern w:val="0"/>
          <w:szCs w:val="21"/>
        </w:rPr>
        <w:t>确立药品追溯体系建设的基本定位和要求。将原总则第二条分为两款，在第二款增加</w:t>
      </w:r>
      <w:r w:rsidRPr="001C716C">
        <w:rPr>
          <w:rFonts w:ascii="ˎ̥" w:eastAsia="宋体" w:hAnsi="ˎ̥" w:cs="Arial"/>
          <w:color w:val="000000"/>
          <w:kern w:val="0"/>
          <w:szCs w:val="21"/>
        </w:rPr>
        <w:t>“</w:t>
      </w:r>
      <w:r w:rsidRPr="001C716C">
        <w:rPr>
          <w:rFonts w:ascii="ˎ̥" w:eastAsia="宋体" w:hAnsi="ˎ̥" w:cs="Arial"/>
          <w:color w:val="000000"/>
          <w:kern w:val="0"/>
          <w:szCs w:val="21"/>
        </w:rPr>
        <w:t>并按照国家有关要求建立药品追溯系统，实现药品可追溯。</w:t>
      </w:r>
      <w:r w:rsidRPr="001C716C">
        <w:rPr>
          <w:rFonts w:ascii="ˎ̥" w:eastAsia="宋体" w:hAnsi="ˎ̥" w:cs="Arial"/>
          <w:color w:val="000000"/>
          <w:kern w:val="0"/>
          <w:szCs w:val="21"/>
        </w:rPr>
        <w:t>”</w:t>
      </w:r>
      <w:r w:rsidRPr="001C716C">
        <w:rPr>
          <w:rFonts w:ascii="ˎ̥" w:eastAsia="宋体" w:hAnsi="ˎ̥" w:cs="Arial"/>
          <w:color w:val="000000"/>
          <w:kern w:val="0"/>
          <w:szCs w:val="21"/>
        </w:rPr>
        <w:t>在附则中增加一条：</w:t>
      </w:r>
      <w:r w:rsidRPr="001C716C">
        <w:rPr>
          <w:rFonts w:ascii="ˎ̥" w:eastAsia="宋体" w:hAnsi="ˎ̥" w:cs="Arial"/>
          <w:color w:val="000000"/>
          <w:kern w:val="0"/>
          <w:szCs w:val="21"/>
        </w:rPr>
        <w:t>“</w:t>
      </w:r>
      <w:r w:rsidRPr="001C716C">
        <w:rPr>
          <w:rFonts w:ascii="ˎ̥" w:eastAsia="宋体" w:hAnsi="ˎ̥" w:cs="Arial"/>
          <w:color w:val="000000"/>
          <w:kern w:val="0"/>
          <w:szCs w:val="21"/>
        </w:rPr>
        <w:t>第一百八十一条麻醉药品、精神药品、药品类易制毒化学品的追溯应当符合国家有关规定。</w:t>
      </w:r>
      <w:r w:rsidRPr="001C716C">
        <w:rPr>
          <w:rFonts w:ascii="ˎ̥" w:eastAsia="宋体" w:hAnsi="ˎ̥" w:cs="Arial"/>
          <w:color w:val="000000"/>
          <w:kern w:val="0"/>
          <w:szCs w:val="21"/>
        </w:rPr>
        <w:t>”</w:t>
      </w:r>
      <w:r w:rsidRPr="001C716C">
        <w:rPr>
          <w:rFonts w:ascii="ˎ̥" w:eastAsia="宋体" w:hAnsi="ˎ̥" w:cs="Arial"/>
          <w:color w:val="000000"/>
          <w:kern w:val="0"/>
          <w:sz w:val="18"/>
          <w:szCs w:val="18"/>
        </w:rPr>
        <w:br/>
      </w:r>
      <w:r w:rsidRPr="001C716C">
        <w:rPr>
          <w:rFonts w:ascii="ˎ̥" w:eastAsia="宋体" w:hAnsi="ˎ̥" w:cs="Arial"/>
          <w:color w:val="000000"/>
          <w:kern w:val="0"/>
          <w:szCs w:val="21"/>
        </w:rPr>
        <w:lastRenderedPageBreak/>
        <w:t xml:space="preserve">　　</w:t>
      </w:r>
      <w:r w:rsidRPr="001C716C">
        <w:rPr>
          <w:rFonts w:ascii="ˎ̥" w:eastAsia="宋体" w:hAnsi="ˎ̥" w:cs="Arial"/>
          <w:color w:val="000000"/>
          <w:kern w:val="0"/>
          <w:szCs w:val="21"/>
        </w:rPr>
        <w:t>2.</w:t>
      </w:r>
      <w:r w:rsidRPr="001C716C">
        <w:rPr>
          <w:rFonts w:ascii="ˎ̥" w:eastAsia="宋体" w:hAnsi="ˎ̥" w:cs="Arial"/>
          <w:color w:val="000000"/>
          <w:kern w:val="0"/>
          <w:szCs w:val="21"/>
        </w:rPr>
        <w:t>删除或者修改涉及强制要求电子监管</w:t>
      </w:r>
      <w:proofErr w:type="gramStart"/>
      <w:r w:rsidRPr="001C716C">
        <w:rPr>
          <w:rFonts w:ascii="ˎ̥" w:eastAsia="宋体" w:hAnsi="ˎ̥" w:cs="Arial"/>
          <w:color w:val="000000"/>
          <w:kern w:val="0"/>
          <w:szCs w:val="21"/>
        </w:rPr>
        <w:t>码扫码</w:t>
      </w:r>
      <w:proofErr w:type="gramEnd"/>
      <w:r w:rsidRPr="001C716C">
        <w:rPr>
          <w:rFonts w:ascii="ˎ̥" w:eastAsia="宋体" w:hAnsi="ˎ̥" w:cs="Arial"/>
          <w:color w:val="000000"/>
          <w:kern w:val="0"/>
          <w:szCs w:val="21"/>
        </w:rPr>
        <w:t>和数据上传的内容。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1</w:t>
      </w:r>
      <w:r w:rsidRPr="001C716C">
        <w:rPr>
          <w:rFonts w:ascii="ˎ̥" w:eastAsia="宋体" w:hAnsi="ˎ̥" w:cs="Arial"/>
          <w:color w:val="000000"/>
          <w:kern w:val="0"/>
          <w:szCs w:val="21"/>
        </w:rPr>
        <w:t>）删除原第八十一条、原第八十二条、原第一百零二条、原第一百七十六条。</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2</w:t>
      </w:r>
      <w:r w:rsidRPr="001C716C">
        <w:rPr>
          <w:rFonts w:ascii="ˎ̥" w:eastAsia="宋体" w:hAnsi="ˎ̥" w:cs="Arial"/>
          <w:color w:val="000000"/>
          <w:kern w:val="0"/>
          <w:szCs w:val="21"/>
        </w:rPr>
        <w:t>）删除原第八十四条中</w:t>
      </w:r>
      <w:r w:rsidRPr="001C716C">
        <w:rPr>
          <w:rFonts w:ascii="ˎ̥" w:eastAsia="宋体" w:hAnsi="ˎ̥" w:cs="Arial"/>
          <w:color w:val="000000"/>
          <w:kern w:val="0"/>
          <w:szCs w:val="21"/>
        </w:rPr>
        <w:t>“</w:t>
      </w:r>
      <w:r w:rsidRPr="001C716C">
        <w:rPr>
          <w:rFonts w:ascii="ˎ̥" w:eastAsia="宋体" w:hAnsi="ˎ̥" w:cs="Arial"/>
          <w:color w:val="000000"/>
          <w:kern w:val="0"/>
          <w:szCs w:val="21"/>
        </w:rPr>
        <w:t>和进行药品电子监管码的扫码与数据上传</w:t>
      </w:r>
      <w:r w:rsidRPr="001C716C">
        <w:rPr>
          <w:rFonts w:ascii="ˎ̥" w:eastAsia="宋体" w:hAnsi="ˎ̥" w:cs="Arial"/>
          <w:color w:val="000000"/>
          <w:kern w:val="0"/>
          <w:szCs w:val="21"/>
        </w:rPr>
        <w:t>”</w:t>
      </w:r>
      <w:r w:rsidRPr="001C716C">
        <w:rPr>
          <w:rFonts w:ascii="ˎ̥" w:eastAsia="宋体" w:hAnsi="ˎ̥" w:cs="Arial"/>
          <w:color w:val="000000"/>
          <w:kern w:val="0"/>
          <w:szCs w:val="21"/>
        </w:rPr>
        <w:t>、原第一百六十一条中</w:t>
      </w:r>
      <w:r w:rsidRPr="001C716C">
        <w:rPr>
          <w:rFonts w:ascii="ˎ̥" w:eastAsia="宋体" w:hAnsi="ˎ̥" w:cs="Arial"/>
          <w:color w:val="000000"/>
          <w:kern w:val="0"/>
          <w:szCs w:val="21"/>
        </w:rPr>
        <w:t>“</w:t>
      </w:r>
      <w:r w:rsidRPr="001C716C">
        <w:rPr>
          <w:rFonts w:ascii="ˎ̥" w:eastAsia="宋体" w:hAnsi="ˎ̥" w:cs="Arial"/>
          <w:color w:val="000000"/>
          <w:kern w:val="0"/>
          <w:szCs w:val="21"/>
        </w:rPr>
        <w:t>实施电子监管的药品，还应当按照本规范第八十一条、第八十二条的规定进行扫码和数据上传</w:t>
      </w:r>
      <w:r w:rsidRPr="001C716C">
        <w:rPr>
          <w:rFonts w:ascii="ˎ̥" w:eastAsia="宋体" w:hAnsi="ˎ̥" w:cs="Arial"/>
          <w:color w:val="000000"/>
          <w:kern w:val="0"/>
          <w:szCs w:val="21"/>
        </w:rPr>
        <w:t>”</w:t>
      </w:r>
      <w:r w:rsidRPr="001C716C">
        <w:rPr>
          <w:rFonts w:ascii="ˎ̥" w:eastAsia="宋体" w:hAnsi="ˎ̥" w:cs="Arial"/>
          <w:color w:val="000000"/>
          <w:kern w:val="0"/>
          <w:szCs w:val="21"/>
        </w:rPr>
        <w:t>。</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3.</w:t>
      </w:r>
      <w:r w:rsidRPr="001C716C">
        <w:rPr>
          <w:rFonts w:ascii="ˎ̥" w:eastAsia="宋体" w:hAnsi="ˎ̥" w:cs="Arial"/>
          <w:color w:val="000000"/>
          <w:kern w:val="0"/>
          <w:szCs w:val="21"/>
        </w:rPr>
        <w:t>将企业质量管理制度应包括项目中</w:t>
      </w:r>
      <w:r w:rsidRPr="001C716C">
        <w:rPr>
          <w:rFonts w:ascii="ˎ̥" w:eastAsia="宋体" w:hAnsi="ˎ̥" w:cs="Arial"/>
          <w:color w:val="000000"/>
          <w:kern w:val="0"/>
          <w:szCs w:val="21"/>
        </w:rPr>
        <w:t>“</w:t>
      </w:r>
      <w:r w:rsidRPr="001C716C">
        <w:rPr>
          <w:rFonts w:ascii="ˎ̥" w:eastAsia="宋体" w:hAnsi="ˎ̥" w:cs="Arial"/>
          <w:color w:val="000000"/>
          <w:kern w:val="0"/>
          <w:szCs w:val="21"/>
        </w:rPr>
        <w:t>执行药品电子监管的规定</w:t>
      </w:r>
      <w:r w:rsidRPr="001C716C">
        <w:rPr>
          <w:rFonts w:ascii="ˎ̥" w:eastAsia="宋体" w:hAnsi="ˎ̥" w:cs="Arial"/>
          <w:color w:val="000000"/>
          <w:kern w:val="0"/>
          <w:szCs w:val="21"/>
        </w:rPr>
        <w:t>”</w:t>
      </w:r>
      <w:r w:rsidRPr="001C716C">
        <w:rPr>
          <w:rFonts w:ascii="ˎ̥" w:eastAsia="宋体" w:hAnsi="ˎ̥" w:cs="Arial"/>
          <w:color w:val="000000"/>
          <w:kern w:val="0"/>
          <w:szCs w:val="21"/>
        </w:rPr>
        <w:t>修改为</w:t>
      </w:r>
      <w:r w:rsidRPr="001C716C">
        <w:rPr>
          <w:rFonts w:ascii="ˎ̥" w:eastAsia="宋体" w:hAnsi="ˎ̥" w:cs="Arial"/>
          <w:color w:val="000000"/>
          <w:kern w:val="0"/>
          <w:szCs w:val="21"/>
        </w:rPr>
        <w:t>“</w:t>
      </w:r>
      <w:r w:rsidRPr="001C716C">
        <w:rPr>
          <w:rFonts w:ascii="ˎ̥" w:eastAsia="宋体" w:hAnsi="ˎ̥" w:cs="Arial"/>
          <w:color w:val="000000"/>
          <w:kern w:val="0"/>
          <w:szCs w:val="21"/>
        </w:rPr>
        <w:t>药品追溯的规定</w:t>
      </w:r>
      <w:r w:rsidRPr="001C716C">
        <w:rPr>
          <w:rFonts w:ascii="ˎ̥" w:eastAsia="宋体" w:hAnsi="ˎ̥" w:cs="Arial"/>
          <w:color w:val="000000"/>
          <w:kern w:val="0"/>
          <w:szCs w:val="21"/>
        </w:rPr>
        <w:t>”</w:t>
      </w:r>
      <w:r w:rsidRPr="001C716C">
        <w:rPr>
          <w:rFonts w:ascii="ˎ̥" w:eastAsia="宋体" w:hAnsi="ˎ̥" w:cs="Arial"/>
          <w:color w:val="000000"/>
          <w:kern w:val="0"/>
          <w:szCs w:val="21"/>
        </w:rPr>
        <w:t>。具体涉及原第三十六条第（二十一）项、原第一百三十八条第（十七）项。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4.</w:t>
      </w:r>
      <w:r w:rsidRPr="001C716C">
        <w:rPr>
          <w:rFonts w:ascii="ˎ̥" w:eastAsia="宋体" w:hAnsi="ˎ̥" w:cs="Arial"/>
          <w:color w:val="000000"/>
          <w:kern w:val="0"/>
          <w:szCs w:val="21"/>
        </w:rPr>
        <w:t>删除或者修改要求企业计算机系统满足药品电子监管的实施条件的内容。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1</w:t>
      </w:r>
      <w:r w:rsidRPr="001C716C">
        <w:rPr>
          <w:rFonts w:ascii="ˎ̥" w:eastAsia="宋体" w:hAnsi="ˎ̥" w:cs="Arial"/>
          <w:color w:val="000000"/>
          <w:kern w:val="0"/>
          <w:szCs w:val="21"/>
        </w:rPr>
        <w:t>）删除原第五十七条中</w:t>
      </w:r>
      <w:r w:rsidRPr="001C716C">
        <w:rPr>
          <w:rFonts w:ascii="ˎ̥" w:eastAsia="宋体" w:hAnsi="ˎ̥" w:cs="Arial"/>
          <w:color w:val="000000"/>
          <w:kern w:val="0"/>
          <w:szCs w:val="21"/>
        </w:rPr>
        <w:t>“</w:t>
      </w:r>
      <w:r w:rsidRPr="001C716C">
        <w:rPr>
          <w:rFonts w:ascii="ˎ̥" w:eastAsia="宋体" w:hAnsi="ˎ̥" w:cs="Arial"/>
          <w:color w:val="000000"/>
          <w:kern w:val="0"/>
          <w:szCs w:val="21"/>
        </w:rPr>
        <w:t>并满足药品电子监管的实施条件</w:t>
      </w:r>
      <w:r w:rsidRPr="001C716C">
        <w:rPr>
          <w:rFonts w:ascii="ˎ̥" w:eastAsia="宋体" w:hAnsi="ˎ̥" w:cs="Arial"/>
          <w:color w:val="000000"/>
          <w:kern w:val="0"/>
          <w:szCs w:val="21"/>
        </w:rPr>
        <w:t>”</w:t>
      </w:r>
      <w:r w:rsidRPr="001C716C">
        <w:rPr>
          <w:rFonts w:ascii="ˎ̥" w:eastAsia="宋体" w:hAnsi="ˎ̥" w:cs="Arial"/>
          <w:color w:val="000000"/>
          <w:kern w:val="0"/>
          <w:szCs w:val="21"/>
        </w:rPr>
        <w:t>的内容。</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2</w:t>
      </w:r>
      <w:r w:rsidRPr="001C716C">
        <w:rPr>
          <w:rFonts w:ascii="ˎ̥" w:eastAsia="宋体" w:hAnsi="ˎ̥" w:cs="Arial"/>
          <w:color w:val="000000"/>
          <w:kern w:val="0"/>
          <w:szCs w:val="21"/>
        </w:rPr>
        <w:t>）将原第一百四十九条修改为</w:t>
      </w:r>
      <w:r w:rsidRPr="001C716C">
        <w:rPr>
          <w:rFonts w:ascii="ˎ̥" w:eastAsia="宋体" w:hAnsi="ˎ̥" w:cs="Arial"/>
          <w:color w:val="000000"/>
          <w:kern w:val="0"/>
          <w:szCs w:val="21"/>
        </w:rPr>
        <w:t>“</w:t>
      </w:r>
      <w:r w:rsidRPr="001C716C">
        <w:rPr>
          <w:rFonts w:ascii="ˎ̥" w:eastAsia="宋体" w:hAnsi="ˎ̥" w:cs="Arial"/>
          <w:color w:val="000000"/>
          <w:kern w:val="0"/>
          <w:szCs w:val="21"/>
        </w:rPr>
        <w:t>企业应当建立能够符合经营和质量管理要求的计算机系统，并满足药品追溯的要求</w:t>
      </w:r>
      <w:r w:rsidRPr="001C716C">
        <w:rPr>
          <w:rFonts w:ascii="ˎ̥" w:eastAsia="宋体" w:hAnsi="ˎ̥" w:cs="Arial"/>
          <w:color w:val="000000"/>
          <w:kern w:val="0"/>
          <w:szCs w:val="21"/>
        </w:rPr>
        <w:t>”</w:t>
      </w:r>
      <w:r w:rsidRPr="001C716C">
        <w:rPr>
          <w:rFonts w:ascii="ˎ̥" w:eastAsia="宋体" w:hAnsi="ˎ̥" w:cs="Arial"/>
          <w:color w:val="000000"/>
          <w:kern w:val="0"/>
          <w:szCs w:val="21"/>
        </w:rPr>
        <w:t>。</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（二）涉及疫苗要求的条款</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根据第</w:t>
      </w:r>
      <w:r w:rsidRPr="001C716C">
        <w:rPr>
          <w:rFonts w:ascii="ˎ̥" w:eastAsia="宋体" w:hAnsi="ˎ̥" w:cs="Arial"/>
          <w:color w:val="000000"/>
          <w:kern w:val="0"/>
          <w:szCs w:val="21"/>
        </w:rPr>
        <w:t>668</w:t>
      </w:r>
      <w:r w:rsidRPr="001C716C">
        <w:rPr>
          <w:rFonts w:ascii="ˎ̥" w:eastAsia="宋体" w:hAnsi="ˎ̥" w:cs="Arial"/>
          <w:color w:val="000000"/>
          <w:kern w:val="0"/>
          <w:szCs w:val="21"/>
        </w:rPr>
        <w:t>号国务院令，修改原药品</w:t>
      </w:r>
      <w:r w:rsidRPr="001C716C">
        <w:rPr>
          <w:rFonts w:ascii="ˎ̥" w:eastAsia="宋体" w:hAnsi="ˎ̥" w:cs="Arial"/>
          <w:color w:val="000000"/>
          <w:kern w:val="0"/>
          <w:szCs w:val="21"/>
        </w:rPr>
        <w:t>GSP</w:t>
      </w:r>
      <w:r w:rsidRPr="001C716C">
        <w:rPr>
          <w:rFonts w:ascii="ˎ̥" w:eastAsia="宋体" w:hAnsi="ˎ̥" w:cs="Arial"/>
          <w:color w:val="000000"/>
          <w:kern w:val="0"/>
          <w:szCs w:val="21"/>
        </w:rPr>
        <w:t>关于疫苗经营企业和疫苗经营的两处规定，改为针对疫苗配送活动的规定。具体为：</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1.</w:t>
      </w:r>
      <w:r w:rsidRPr="001C716C">
        <w:rPr>
          <w:rFonts w:ascii="ˎ̥" w:eastAsia="宋体" w:hAnsi="ˎ̥" w:cs="Arial"/>
          <w:color w:val="000000"/>
          <w:kern w:val="0"/>
          <w:szCs w:val="21"/>
        </w:rPr>
        <w:t>将原第二十二条第二款</w:t>
      </w:r>
      <w:r w:rsidRPr="001C716C">
        <w:rPr>
          <w:rFonts w:ascii="ˎ̥" w:eastAsia="宋体" w:hAnsi="ˎ̥" w:cs="Arial"/>
          <w:color w:val="000000"/>
          <w:kern w:val="0"/>
          <w:szCs w:val="21"/>
        </w:rPr>
        <w:t>“</w:t>
      </w:r>
      <w:r w:rsidRPr="001C716C">
        <w:rPr>
          <w:rFonts w:ascii="ˎ̥" w:eastAsia="宋体" w:hAnsi="ˎ̥" w:cs="Arial"/>
          <w:color w:val="000000"/>
          <w:kern w:val="0"/>
          <w:szCs w:val="21"/>
        </w:rPr>
        <w:t>经营疫苗的企业还应当配备</w:t>
      </w:r>
      <w:r w:rsidRPr="001C716C">
        <w:rPr>
          <w:rFonts w:ascii="ˎ̥" w:eastAsia="宋体" w:hAnsi="ˎ̥" w:cs="Arial"/>
          <w:color w:val="000000"/>
          <w:kern w:val="0"/>
          <w:szCs w:val="21"/>
        </w:rPr>
        <w:t>2</w:t>
      </w:r>
      <w:r w:rsidRPr="001C716C">
        <w:rPr>
          <w:rFonts w:ascii="ˎ̥" w:eastAsia="宋体" w:hAnsi="ˎ̥" w:cs="Arial"/>
          <w:color w:val="000000"/>
          <w:kern w:val="0"/>
          <w:szCs w:val="21"/>
        </w:rPr>
        <w:t>名以上专业技术人员专门负责疫苗质量管理和验收工作</w:t>
      </w:r>
      <w:r w:rsidRPr="001C716C">
        <w:rPr>
          <w:rFonts w:ascii="ˎ̥" w:eastAsia="宋体" w:hAnsi="ˎ̥" w:cs="Arial"/>
          <w:color w:val="000000"/>
          <w:kern w:val="0"/>
          <w:szCs w:val="21"/>
        </w:rPr>
        <w:t>”</w:t>
      </w:r>
      <w:r w:rsidRPr="001C716C">
        <w:rPr>
          <w:rFonts w:ascii="ˎ̥" w:eastAsia="宋体" w:hAnsi="ˎ̥" w:cs="Arial"/>
          <w:color w:val="000000"/>
          <w:kern w:val="0"/>
          <w:szCs w:val="21"/>
        </w:rPr>
        <w:t>，修改为</w:t>
      </w:r>
      <w:r w:rsidRPr="001C716C">
        <w:rPr>
          <w:rFonts w:ascii="ˎ̥" w:eastAsia="宋体" w:hAnsi="ˎ̥" w:cs="Arial"/>
          <w:color w:val="000000"/>
          <w:kern w:val="0"/>
          <w:szCs w:val="21"/>
        </w:rPr>
        <w:t>“</w:t>
      </w:r>
      <w:r w:rsidRPr="001C716C">
        <w:rPr>
          <w:rFonts w:ascii="ˎ̥" w:eastAsia="宋体" w:hAnsi="ˎ̥" w:cs="Arial"/>
          <w:color w:val="000000"/>
          <w:kern w:val="0"/>
          <w:szCs w:val="21"/>
        </w:rPr>
        <w:t>从事疫苗配送的，还应当配备</w:t>
      </w:r>
      <w:r w:rsidRPr="001C716C">
        <w:rPr>
          <w:rFonts w:ascii="ˎ̥" w:eastAsia="宋体" w:hAnsi="ˎ̥" w:cs="Arial"/>
          <w:color w:val="000000"/>
          <w:kern w:val="0"/>
          <w:szCs w:val="21"/>
        </w:rPr>
        <w:t>2</w:t>
      </w:r>
      <w:r w:rsidRPr="001C716C">
        <w:rPr>
          <w:rFonts w:ascii="ˎ̥" w:eastAsia="宋体" w:hAnsi="ˎ̥" w:cs="Arial"/>
          <w:color w:val="000000"/>
          <w:kern w:val="0"/>
          <w:szCs w:val="21"/>
        </w:rPr>
        <w:t>名以上专业技术人员专门负责疫苗质量管理和验收工作。</w:t>
      </w:r>
      <w:r w:rsidRPr="001C716C">
        <w:rPr>
          <w:rFonts w:ascii="ˎ̥" w:eastAsia="宋体" w:hAnsi="ˎ̥" w:cs="Arial"/>
          <w:color w:val="000000"/>
          <w:kern w:val="0"/>
          <w:szCs w:val="21"/>
        </w:rPr>
        <w:t>”</w:t>
      </w:r>
      <w:r w:rsidRPr="001C716C">
        <w:rPr>
          <w:rFonts w:ascii="ˎ̥" w:eastAsia="宋体" w:hAnsi="ˎ̥" w:cs="Arial"/>
          <w:color w:val="000000"/>
          <w:kern w:val="0"/>
          <w:szCs w:val="21"/>
        </w:rPr>
        <w:t>对疫苗配送企业提出较为严格的要求，以利于提高参与配送企业素质，严格控制数量。</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w:t>
      </w:r>
      <w:r w:rsidRPr="001C716C">
        <w:rPr>
          <w:rFonts w:ascii="ˎ̥" w:eastAsia="宋体" w:hAnsi="ˎ̥" w:cs="Arial"/>
          <w:color w:val="000000"/>
          <w:kern w:val="0"/>
          <w:szCs w:val="21"/>
        </w:rPr>
        <w:t>2.</w:t>
      </w:r>
      <w:r w:rsidRPr="001C716C">
        <w:rPr>
          <w:rFonts w:ascii="ˎ̥" w:eastAsia="宋体" w:hAnsi="ˎ̥" w:cs="Arial"/>
          <w:color w:val="000000"/>
          <w:kern w:val="0"/>
          <w:szCs w:val="21"/>
        </w:rPr>
        <w:t>将原第四十九条</w:t>
      </w:r>
      <w:r w:rsidRPr="001C716C">
        <w:rPr>
          <w:rFonts w:ascii="ˎ̥" w:eastAsia="宋体" w:hAnsi="ˎ̥" w:cs="Arial"/>
          <w:color w:val="000000"/>
          <w:kern w:val="0"/>
          <w:szCs w:val="21"/>
        </w:rPr>
        <w:t>“</w:t>
      </w:r>
      <w:r w:rsidRPr="001C716C">
        <w:rPr>
          <w:rFonts w:ascii="ˎ̥" w:eastAsia="宋体" w:hAnsi="ˎ̥" w:cs="Arial"/>
          <w:color w:val="000000"/>
          <w:kern w:val="0"/>
          <w:szCs w:val="21"/>
        </w:rPr>
        <w:t>经营冷藏、冷冻药品的</w:t>
      </w:r>
      <w:r w:rsidRPr="001C716C">
        <w:rPr>
          <w:rFonts w:ascii="ˎ̥" w:eastAsia="宋体" w:hAnsi="ˎ̥" w:cs="Arial"/>
          <w:color w:val="000000"/>
          <w:kern w:val="0"/>
          <w:szCs w:val="21"/>
        </w:rPr>
        <w:t>”</w:t>
      </w:r>
      <w:r w:rsidRPr="001C716C">
        <w:rPr>
          <w:rFonts w:ascii="ˎ̥" w:eastAsia="宋体" w:hAnsi="ˎ̥" w:cs="Arial"/>
          <w:color w:val="000000"/>
          <w:kern w:val="0"/>
          <w:szCs w:val="21"/>
        </w:rPr>
        <w:t>修改为</w:t>
      </w:r>
      <w:r w:rsidRPr="001C716C">
        <w:rPr>
          <w:rFonts w:ascii="ˎ̥" w:eastAsia="宋体" w:hAnsi="ˎ̥" w:cs="Arial"/>
          <w:color w:val="000000"/>
          <w:kern w:val="0"/>
          <w:szCs w:val="21"/>
        </w:rPr>
        <w:t>“</w:t>
      </w:r>
      <w:r w:rsidRPr="001C716C">
        <w:rPr>
          <w:rFonts w:ascii="ˎ̥" w:eastAsia="宋体" w:hAnsi="ˎ̥" w:cs="Arial"/>
          <w:color w:val="000000"/>
          <w:kern w:val="0"/>
          <w:szCs w:val="21"/>
        </w:rPr>
        <w:t>储存、运输冷藏、冷冻药品的</w:t>
      </w:r>
      <w:r w:rsidRPr="001C716C">
        <w:rPr>
          <w:rFonts w:ascii="ˎ̥" w:eastAsia="宋体" w:hAnsi="ˎ̥" w:cs="Arial"/>
          <w:color w:val="000000"/>
          <w:kern w:val="0"/>
          <w:szCs w:val="21"/>
        </w:rPr>
        <w:t>”</w:t>
      </w:r>
      <w:r w:rsidRPr="001C716C">
        <w:rPr>
          <w:rFonts w:ascii="ˎ̥" w:eastAsia="宋体" w:hAnsi="ˎ̥" w:cs="Arial"/>
          <w:color w:val="000000"/>
          <w:kern w:val="0"/>
          <w:szCs w:val="21"/>
        </w:rPr>
        <w:t>；其下第（一）项中</w:t>
      </w:r>
      <w:r w:rsidRPr="001C716C">
        <w:rPr>
          <w:rFonts w:ascii="ˎ̥" w:eastAsia="宋体" w:hAnsi="ˎ̥" w:cs="Arial"/>
          <w:color w:val="000000"/>
          <w:kern w:val="0"/>
          <w:szCs w:val="21"/>
        </w:rPr>
        <w:t>“</w:t>
      </w:r>
      <w:r w:rsidRPr="001C716C">
        <w:rPr>
          <w:rFonts w:ascii="ˎ̥" w:eastAsia="宋体" w:hAnsi="ˎ̥" w:cs="Arial"/>
          <w:color w:val="000000"/>
          <w:kern w:val="0"/>
          <w:szCs w:val="21"/>
        </w:rPr>
        <w:t>经营疫苗的应当配备两个以上独立冷库</w:t>
      </w:r>
      <w:r w:rsidRPr="001C716C">
        <w:rPr>
          <w:rFonts w:ascii="ˎ̥" w:eastAsia="宋体" w:hAnsi="ˎ̥" w:cs="Arial"/>
          <w:color w:val="000000"/>
          <w:kern w:val="0"/>
          <w:szCs w:val="21"/>
        </w:rPr>
        <w:t>”</w:t>
      </w:r>
      <w:r w:rsidRPr="001C716C">
        <w:rPr>
          <w:rFonts w:ascii="ˎ̥" w:eastAsia="宋体" w:hAnsi="ˎ̥" w:cs="Arial"/>
          <w:color w:val="000000"/>
          <w:kern w:val="0"/>
          <w:szCs w:val="21"/>
        </w:rPr>
        <w:t>，修改为</w:t>
      </w:r>
      <w:r w:rsidRPr="001C716C">
        <w:rPr>
          <w:rFonts w:ascii="ˎ̥" w:eastAsia="宋体" w:hAnsi="ˎ̥" w:cs="Arial"/>
          <w:color w:val="000000"/>
          <w:kern w:val="0"/>
          <w:szCs w:val="21"/>
        </w:rPr>
        <w:t>“</w:t>
      </w:r>
      <w:r w:rsidRPr="001C716C">
        <w:rPr>
          <w:rFonts w:ascii="ˎ̥" w:eastAsia="宋体" w:hAnsi="ˎ̥" w:cs="Arial"/>
          <w:color w:val="000000"/>
          <w:kern w:val="0"/>
          <w:szCs w:val="21"/>
        </w:rPr>
        <w:t>储存疫苗的应当配备两个以上独立冷库</w:t>
      </w:r>
      <w:r w:rsidRPr="001C716C">
        <w:rPr>
          <w:rFonts w:ascii="ˎ̥" w:eastAsia="宋体" w:hAnsi="ˎ̥" w:cs="Arial"/>
          <w:color w:val="000000"/>
          <w:kern w:val="0"/>
          <w:szCs w:val="21"/>
        </w:rPr>
        <w:t>”</w:t>
      </w:r>
      <w:r w:rsidRPr="001C716C">
        <w:rPr>
          <w:rFonts w:ascii="ˎ̥" w:eastAsia="宋体" w:hAnsi="ˎ̥" w:cs="Arial"/>
          <w:color w:val="000000"/>
          <w:kern w:val="0"/>
          <w:szCs w:val="21"/>
        </w:rPr>
        <w:t>。</w:t>
      </w:r>
    </w:p>
    <w:p w:rsidR="001C716C" w:rsidRPr="001C716C" w:rsidRDefault="001C716C" w:rsidP="002D3814">
      <w:pPr>
        <w:widowControl/>
        <w:spacing w:line="360" w:lineRule="auto"/>
        <w:jc w:val="left"/>
        <w:rPr>
          <w:rFonts w:ascii="ˎ̥" w:eastAsia="宋体" w:hAnsi="ˎ̥" w:cs="Arial" w:hint="eastAsia"/>
          <w:color w:val="000000"/>
          <w:kern w:val="0"/>
          <w:szCs w:val="21"/>
        </w:rPr>
      </w:pPr>
      <w:r w:rsidRPr="001C716C">
        <w:rPr>
          <w:rFonts w:ascii="ˎ̥" w:eastAsia="宋体" w:hAnsi="ˎ̥" w:cs="Arial"/>
          <w:color w:val="000000"/>
          <w:kern w:val="0"/>
          <w:szCs w:val="21"/>
        </w:rPr>
        <w:t xml:space="preserve">　　（三）涉及查验税务登记、组织机构代码证件要求的条款</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根据国办发〔</w:t>
      </w:r>
      <w:r w:rsidRPr="001C716C">
        <w:rPr>
          <w:rFonts w:ascii="ˎ̥" w:eastAsia="宋体" w:hAnsi="ˎ̥" w:cs="Arial"/>
          <w:color w:val="000000"/>
          <w:kern w:val="0"/>
          <w:szCs w:val="21"/>
        </w:rPr>
        <w:t>2015</w:t>
      </w:r>
      <w:r w:rsidRPr="001C716C">
        <w:rPr>
          <w:rFonts w:ascii="ˎ̥" w:eastAsia="宋体" w:hAnsi="ˎ̥" w:cs="Arial"/>
          <w:color w:val="000000"/>
          <w:kern w:val="0"/>
          <w:szCs w:val="21"/>
        </w:rPr>
        <w:t>〕</w:t>
      </w:r>
      <w:r w:rsidRPr="001C716C">
        <w:rPr>
          <w:rFonts w:ascii="ˎ̥" w:eastAsia="宋体" w:hAnsi="ˎ̥" w:cs="Arial"/>
          <w:color w:val="000000"/>
          <w:kern w:val="0"/>
          <w:szCs w:val="21"/>
        </w:rPr>
        <w:t>50</w:t>
      </w:r>
      <w:r w:rsidRPr="001C716C">
        <w:rPr>
          <w:rFonts w:ascii="ˎ̥" w:eastAsia="宋体" w:hAnsi="ˎ̥" w:cs="Arial"/>
          <w:color w:val="000000"/>
          <w:kern w:val="0"/>
          <w:szCs w:val="21"/>
        </w:rPr>
        <w:t>号文件，对原</w:t>
      </w:r>
      <w:r w:rsidRPr="001C716C">
        <w:rPr>
          <w:rFonts w:ascii="ˎ̥" w:eastAsia="宋体" w:hAnsi="ˎ̥" w:cs="Arial"/>
          <w:color w:val="000000"/>
          <w:kern w:val="0"/>
          <w:szCs w:val="21"/>
        </w:rPr>
        <w:t>GSP</w:t>
      </w:r>
      <w:r w:rsidRPr="001C716C">
        <w:rPr>
          <w:rFonts w:ascii="ˎ̥" w:eastAsia="宋体" w:hAnsi="ˎ̥" w:cs="Arial"/>
          <w:color w:val="000000"/>
          <w:kern w:val="0"/>
          <w:szCs w:val="21"/>
        </w:rPr>
        <w:t>第六十二条首营企业要求审核查验的证件资料中单独要求提供的第（六）项</w:t>
      </w:r>
      <w:r w:rsidRPr="001C716C">
        <w:rPr>
          <w:rFonts w:ascii="ˎ̥" w:eastAsia="宋体" w:hAnsi="ˎ̥" w:cs="Arial"/>
          <w:color w:val="000000"/>
          <w:kern w:val="0"/>
          <w:szCs w:val="21"/>
        </w:rPr>
        <w:t>“</w:t>
      </w:r>
      <w:r w:rsidRPr="001C716C">
        <w:rPr>
          <w:rFonts w:ascii="ˎ̥" w:eastAsia="宋体" w:hAnsi="ˎ̥" w:cs="Arial"/>
          <w:color w:val="000000"/>
          <w:kern w:val="0"/>
          <w:szCs w:val="21"/>
        </w:rPr>
        <w:t>《税务登记证》和《组织机构代码证》复印件</w:t>
      </w:r>
      <w:r w:rsidRPr="001C716C">
        <w:rPr>
          <w:rFonts w:ascii="ˎ̥" w:eastAsia="宋体" w:hAnsi="ˎ̥" w:cs="Arial"/>
          <w:color w:val="000000"/>
          <w:kern w:val="0"/>
          <w:szCs w:val="21"/>
        </w:rPr>
        <w:t>”</w:t>
      </w:r>
      <w:r w:rsidRPr="001C716C">
        <w:rPr>
          <w:rFonts w:ascii="ˎ̥" w:eastAsia="宋体" w:hAnsi="ˎ̥" w:cs="Arial"/>
          <w:color w:val="000000"/>
          <w:kern w:val="0"/>
          <w:szCs w:val="21"/>
        </w:rPr>
        <w:t>，合并入第（二）项，成为</w:t>
      </w:r>
      <w:r w:rsidRPr="001C716C">
        <w:rPr>
          <w:rFonts w:ascii="ˎ̥" w:eastAsia="宋体" w:hAnsi="ˎ̥" w:cs="Arial"/>
          <w:color w:val="000000"/>
          <w:kern w:val="0"/>
          <w:szCs w:val="21"/>
        </w:rPr>
        <w:t>“</w:t>
      </w:r>
      <w:r w:rsidRPr="001C716C">
        <w:rPr>
          <w:rFonts w:ascii="ˎ̥" w:eastAsia="宋体" w:hAnsi="ˎ̥" w:cs="Arial"/>
          <w:color w:val="000000"/>
          <w:kern w:val="0"/>
          <w:szCs w:val="21"/>
        </w:rPr>
        <w:t>营业执照、税务登记、组织机构代码的证件复印件，及上一年度企业年度报告公示情况</w:t>
      </w:r>
      <w:r w:rsidRPr="001C716C">
        <w:rPr>
          <w:rFonts w:ascii="ˎ̥" w:eastAsia="宋体" w:hAnsi="ˎ̥" w:cs="Arial"/>
          <w:color w:val="000000"/>
          <w:kern w:val="0"/>
          <w:szCs w:val="21"/>
        </w:rPr>
        <w:t>”</w:t>
      </w:r>
      <w:r w:rsidRPr="001C716C">
        <w:rPr>
          <w:rFonts w:ascii="ˎ̥" w:eastAsia="宋体" w:hAnsi="ˎ̥" w:cs="Arial"/>
          <w:color w:val="000000"/>
          <w:kern w:val="0"/>
          <w:szCs w:val="21"/>
        </w:rPr>
        <w:t>，以便于企业实施。</w:t>
      </w:r>
    </w:p>
    <w:p w:rsidR="002A172F" w:rsidRPr="001C716C" w:rsidRDefault="001C716C" w:rsidP="002D3814">
      <w:pPr>
        <w:widowControl/>
        <w:spacing w:line="360" w:lineRule="auto"/>
        <w:jc w:val="left"/>
      </w:pPr>
      <w:r w:rsidRPr="001C716C">
        <w:rPr>
          <w:rFonts w:ascii="ˎ̥" w:eastAsia="宋体" w:hAnsi="ˎ̥" w:cs="Arial"/>
          <w:color w:val="000000"/>
          <w:kern w:val="0"/>
          <w:szCs w:val="21"/>
        </w:rPr>
        <w:t xml:space="preserve">　　（四）涉及《药品管理法》条文序号的条款</w:t>
      </w:r>
      <w:r w:rsidRPr="001C716C">
        <w:rPr>
          <w:rFonts w:ascii="ˎ̥" w:eastAsia="宋体" w:hAnsi="ˎ̥" w:cs="Arial"/>
          <w:color w:val="000000"/>
          <w:kern w:val="0"/>
          <w:sz w:val="18"/>
          <w:szCs w:val="18"/>
        </w:rPr>
        <w:br/>
      </w:r>
      <w:r w:rsidRPr="001C716C">
        <w:rPr>
          <w:rFonts w:ascii="ˎ̥" w:eastAsia="宋体" w:hAnsi="ˎ̥" w:cs="Arial"/>
          <w:color w:val="000000"/>
          <w:kern w:val="0"/>
          <w:szCs w:val="21"/>
        </w:rPr>
        <w:t xml:space="preserve">　　第十二届全国人民代表大会常务委员会第十四次会议修改公布的《药品管理法》将原第七十九条条文序号修改为第七十八条。因此，将原药品</w:t>
      </w:r>
      <w:r w:rsidRPr="001C716C">
        <w:rPr>
          <w:rFonts w:ascii="ˎ̥" w:eastAsia="宋体" w:hAnsi="ˎ̥" w:cs="Arial"/>
          <w:color w:val="000000"/>
          <w:kern w:val="0"/>
          <w:szCs w:val="21"/>
        </w:rPr>
        <w:t>GSP</w:t>
      </w:r>
      <w:r w:rsidRPr="001C716C">
        <w:rPr>
          <w:rFonts w:ascii="ˎ̥" w:eastAsia="宋体" w:hAnsi="ˎ̥" w:cs="Arial"/>
          <w:color w:val="000000"/>
          <w:kern w:val="0"/>
          <w:szCs w:val="21"/>
        </w:rPr>
        <w:t>第一百八十六条中引用的《药品管理法》第七十九条条文序号修改为第七十八条。</w:t>
      </w:r>
    </w:p>
    <w:sectPr w:rsidR="002A172F" w:rsidRPr="001C716C" w:rsidSect="00247D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3872"/>
    <w:rsid w:val="001C716C"/>
    <w:rsid w:val="00247D18"/>
    <w:rsid w:val="002A172F"/>
    <w:rsid w:val="002D3814"/>
    <w:rsid w:val="008B3872"/>
    <w:rsid w:val="00E87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716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娄兴焜</dc:creator>
  <cp:keywords/>
  <dc:description/>
  <cp:lastModifiedBy>徐开祥</cp:lastModifiedBy>
  <cp:revision>5</cp:revision>
  <dcterms:created xsi:type="dcterms:W3CDTF">2016-07-21T08:03:00Z</dcterms:created>
  <dcterms:modified xsi:type="dcterms:W3CDTF">2016-07-25T15:09:00Z</dcterms:modified>
</cp:coreProperties>
</file>